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5E2" w14:textId="77777777" w:rsidR="00B94C9F" w:rsidRDefault="00B94C9F" w:rsidP="00B94C9F">
      <w:pPr>
        <w:pStyle w:val="LOGO"/>
      </w:pPr>
      <w:r>
        <w:drawing>
          <wp:inline distT="0" distB="0" distL="0" distR="0" wp14:anchorId="1D0114AD" wp14:editId="4D82E5BF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E143" w14:textId="53B7E349" w:rsidR="00B94C9F" w:rsidRDefault="00424139" w:rsidP="00B94C9F">
      <w:pPr>
        <w:pStyle w:val="Heading1"/>
      </w:pPr>
      <w:r>
        <w:t>Remote Work Policy Considerations</w:t>
      </w:r>
    </w:p>
    <w:p w14:paraId="36F7B017" w14:textId="77777777" w:rsidR="00D0670A" w:rsidRPr="00D0670A" w:rsidRDefault="00D0670A" w:rsidP="00D0670A">
      <w:r>
        <w:t>Working remotely can happen more easily if there are policies or employee guidelines to outline expectations. The form can very – a formal policy, employee guidelines for the employee handbook, or a memo to clarify working from home. If you choose a memo format, consider the tone of the memo. A memo with “guidelines” to support the organization working more effectively may be better embraced than “rules</w:t>
      </w:r>
      <w:r w:rsidR="00A447E2">
        <w:t>.”</w:t>
      </w:r>
      <w:r>
        <w:t xml:space="preserve"> Consider the guidelines below when communicating with your employees.</w:t>
      </w:r>
    </w:p>
    <w:p w14:paraId="572B39A5" w14:textId="77777777" w:rsidR="00B94C9F" w:rsidRDefault="00D0670A" w:rsidP="005B0750">
      <w:pPr>
        <w:pStyle w:val="Heading4"/>
      </w:pPr>
      <w:r>
        <w:t>Eligibility</w:t>
      </w:r>
      <w:r w:rsidR="00A447E2">
        <w:t>:</w:t>
      </w:r>
    </w:p>
    <w:p w14:paraId="304F603C" w14:textId="77777777" w:rsidR="00D0670A" w:rsidRDefault="00D0670A" w:rsidP="00D0670A">
      <w:pPr>
        <w:pStyle w:val="ListBullet"/>
      </w:pPr>
      <w:r w:rsidRPr="00D0670A">
        <w:t>Determine what positions are eligible to work remotely and state them in your policy. If this is a temporary situation, it is helpful to state this to help with employee expectations.</w:t>
      </w:r>
    </w:p>
    <w:p w14:paraId="702BA9D9" w14:textId="77777777" w:rsidR="00D0670A" w:rsidRDefault="00D0670A" w:rsidP="005B0750">
      <w:pPr>
        <w:pStyle w:val="Heading4"/>
      </w:pPr>
      <w:r>
        <w:t>Availability</w:t>
      </w:r>
      <w:r w:rsidR="00A447E2">
        <w:t>:</w:t>
      </w:r>
    </w:p>
    <w:p w14:paraId="561FD1AE" w14:textId="77777777" w:rsidR="00D0670A" w:rsidRDefault="00D0670A" w:rsidP="00D0670A">
      <w:pPr>
        <w:pStyle w:val="ListBullet"/>
      </w:pPr>
      <w:r>
        <w:t>Outline the hours of work within in the policy. Whether instating a standard 9 a.m. to 5 p.m. workday requirement, offering an option to flex time around core work hours (</w:t>
      </w:r>
      <w:r w:rsidR="00A447E2">
        <w:t>I.e.</w:t>
      </w:r>
      <w:r>
        <w:t xml:space="preserve"> 9 a.m. to </w:t>
      </w:r>
      <w:r w:rsidR="00A447E2">
        <w:t>p.m.</w:t>
      </w:r>
      <w:r>
        <w:t>), or allowing employees to set their own schedules with flex time, clearly state what a work day will look like.</w:t>
      </w:r>
    </w:p>
    <w:p w14:paraId="1DBBF720" w14:textId="77777777" w:rsidR="00D0670A" w:rsidRDefault="00D0670A" w:rsidP="005B0750">
      <w:pPr>
        <w:pStyle w:val="Heading4"/>
      </w:pPr>
      <w:r>
        <w:t xml:space="preserve">Measuring productivity: </w:t>
      </w:r>
    </w:p>
    <w:p w14:paraId="4F044437" w14:textId="77777777" w:rsidR="00D0670A" w:rsidRDefault="00D0670A" w:rsidP="00D0670A">
      <w:pPr>
        <w:pStyle w:val="ListBullet"/>
      </w:pPr>
      <w:r>
        <w:t>Remote work policies can specify how an employee’s productivity will be measured, and how managers can check in regularly and be available to employees.</w:t>
      </w:r>
    </w:p>
    <w:p w14:paraId="71B9D7A8" w14:textId="77777777" w:rsidR="00D0670A" w:rsidRDefault="00D0670A" w:rsidP="005B0750">
      <w:pPr>
        <w:pStyle w:val="Heading4"/>
      </w:pPr>
      <w:r>
        <w:t xml:space="preserve">Equipment: </w:t>
      </w:r>
    </w:p>
    <w:p w14:paraId="01933488" w14:textId="77777777" w:rsidR="00D0670A" w:rsidRDefault="00D0670A" w:rsidP="00D0670A">
      <w:pPr>
        <w:pStyle w:val="ListBullet"/>
      </w:pPr>
      <w:r>
        <w:t xml:space="preserve">Organizations often state what equipment they can offer to remote employees. Consider what your organization can offer: from computers and monitors to phones and printers and more. Some organizations offer ergonomic supports as well, and provide resources for remote employees to do their own ergonomic assessments. </w:t>
      </w:r>
    </w:p>
    <w:p w14:paraId="0752F97C" w14:textId="77777777" w:rsidR="00D0670A" w:rsidRDefault="00D0670A" w:rsidP="005B0750">
      <w:pPr>
        <w:pStyle w:val="Heading4"/>
      </w:pPr>
      <w:r>
        <w:t xml:space="preserve">Tech support: </w:t>
      </w:r>
    </w:p>
    <w:p w14:paraId="1539C6BE" w14:textId="77777777" w:rsidR="00D0670A" w:rsidRDefault="00D0670A" w:rsidP="00D0670A">
      <w:pPr>
        <w:pStyle w:val="ListBullet"/>
      </w:pPr>
      <w:r>
        <w:t xml:space="preserve">Outline the technical support available to remote workers, and provide procedures when having technical difficulties. Be sure to include handling after hour issues. </w:t>
      </w:r>
    </w:p>
    <w:p w14:paraId="648A2AF2" w14:textId="77777777" w:rsidR="00D0670A" w:rsidRDefault="00D0670A" w:rsidP="005B0750">
      <w:pPr>
        <w:pStyle w:val="Heading4"/>
      </w:pPr>
      <w:r>
        <w:t xml:space="preserve">Security: </w:t>
      </w:r>
    </w:p>
    <w:p w14:paraId="239E65C9" w14:textId="77777777" w:rsidR="00CC4911" w:rsidRDefault="00D0670A" w:rsidP="00E50BB1">
      <w:pPr>
        <w:pStyle w:val="ListBullet"/>
      </w:pPr>
      <w:r>
        <w:t xml:space="preserve">If your organization has sensitive work or data, employees need to know how to work securely from home. This may range from ways to guarantee electronic security (secure </w:t>
      </w:r>
      <w:r w:rsidR="00A447E2">
        <w:t>Wi-Fi</w:t>
      </w:r>
      <w:r>
        <w:t xml:space="preserve"> or encrypted entry to the work’s computer system); secure phone lines for confidential calls, and proper disposal of paper. Consider all the needs of your workplace security.</w:t>
      </w:r>
    </w:p>
    <w:p w14:paraId="0EB3A657" w14:textId="7D22963A" w:rsidR="005B0750" w:rsidRPr="00E50BB1" w:rsidRDefault="005B0750" w:rsidP="005B0750">
      <w:pPr>
        <w:pStyle w:val="AddressBlockDate"/>
      </w:pPr>
      <w:r w:rsidRPr="00DA20CB">
        <w:t>Minnesota Department of Health</w:t>
      </w:r>
      <w:r>
        <w:t xml:space="preserve"> / Statewide Health Improvement Partnership / </w:t>
      </w:r>
      <w:hyperlink r:id="rId13" w:history="1">
        <w:r w:rsidRPr="00C07DC2">
          <w:rPr>
            <w:rStyle w:val="Hyperlink"/>
          </w:rPr>
          <w:t>www.health.state.mn.us</w:t>
        </w:r>
      </w:hyperlink>
      <w:r>
        <w:t xml:space="preserve">  </w:t>
      </w:r>
      <w:r w:rsidR="00931EE9">
        <w:t>11</w:t>
      </w:r>
      <w:r>
        <w:t>7/01/2</w:t>
      </w:r>
      <w:r w:rsidR="00931EE9">
        <w:t>2</w:t>
      </w:r>
      <w:r>
        <w:t xml:space="preserve">  </w:t>
      </w:r>
      <w:r w:rsidRPr="00B95FAA">
        <w:t xml:space="preserve">To obtain this information in a </w:t>
      </w:r>
      <w:r w:rsidRPr="00640A59">
        <w:t>different</w:t>
      </w:r>
      <w:r w:rsidRPr="00B95FAA">
        <w:t xml:space="preserve"> format, call</w:t>
      </w:r>
      <w:r w:rsidRPr="007A7B4C">
        <w:t xml:space="preserve"> </w:t>
      </w:r>
      <w:r>
        <w:t>651-201-5443</w:t>
      </w:r>
    </w:p>
    <w:sectPr w:rsidR="005B0750" w:rsidRPr="00E50BB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2103" w14:textId="77777777" w:rsidR="00CC0AC2" w:rsidRDefault="00CC0AC2" w:rsidP="00D36495">
      <w:r>
        <w:separator/>
      </w:r>
    </w:p>
  </w:endnote>
  <w:endnote w:type="continuationSeparator" w:id="0">
    <w:p w14:paraId="125F14DA" w14:textId="77777777" w:rsidR="00CC0AC2" w:rsidRDefault="00CC0AC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DAB52A8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5B0750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0631E88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5B0750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B35E" w14:textId="77777777" w:rsidR="00CC0AC2" w:rsidRDefault="00CC0AC2" w:rsidP="00D36495">
      <w:r>
        <w:separator/>
      </w:r>
    </w:p>
  </w:footnote>
  <w:footnote w:type="continuationSeparator" w:id="0">
    <w:p w14:paraId="6F2F7D12" w14:textId="77777777" w:rsidR="00CC0AC2" w:rsidRDefault="00CC0AC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4062" w14:textId="77777777" w:rsidR="00AE1EDA" w:rsidRPr="00D552D7" w:rsidRDefault="00AE1EDA" w:rsidP="00AE1EDA">
    <w:pPr>
      <w:pStyle w:val="Header"/>
    </w:pPr>
    <w:r>
      <w:t>Remote work policy considerations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487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72D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52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39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0750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1EE9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7E2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0DC4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1EDA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AC2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70A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47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690672"/>
  <w15:docId w15:val="{463590FC-97C5-4A72-B98C-4B7444F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gek2\appdata\local\microsoft\office\MDH_Templates\FactSheet-1-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D87B5-1087-4554-A714-A57550473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8837c207-459e-4c9e-ae67-73e2034e87a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c253db8-c1a2-4032-adc2-d3fbd160fc76"/>
    <ds:schemaRef ds:uri="98f01fe9-c3f2-4582-9148-d87bd0c242e7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FactSheet-1-col.dotx</Template>
  <TotalTime>1</TotalTime>
  <Pages>1</Pages>
  <Words>350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Kazoua Vue</dc:creator>
  <cp:keywords/>
  <dc:description/>
  <cp:lastModifiedBy>Haugen, Kris (MDH)</cp:lastModifiedBy>
  <cp:revision>2</cp:revision>
  <cp:lastPrinted>2016-12-14T18:03:00Z</cp:lastPrinted>
  <dcterms:created xsi:type="dcterms:W3CDTF">2022-11-17T17:23:00Z</dcterms:created>
  <dcterms:modified xsi:type="dcterms:W3CDTF">2022-11-17T17:23:00Z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